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DYNAMICS OF MYOCARDIAL PERFUSION IN PATIENTS WITH CORONARY HEART DISEASE AND POST INFARCTION CARDIOSCLEROSIS AFTER STEM CELL THERAPY </w:t>
      </w:r>
    </w:p>
    <w:p w:rsidR="00FA261A" w:rsidRDefault="00B921ED">
      <w:pPr>
        <w:widowControl w:val="0"/>
        <w:autoSpaceDE w:val="0"/>
        <w:autoSpaceDN w:val="0"/>
        <w:adjustRightInd w:val="0"/>
      </w:pPr>
      <w:r>
        <w:t>Z</w:t>
      </w:r>
      <w:r w:rsidR="00AD5C51">
        <w:t>.</w:t>
      </w:r>
      <w:r>
        <w:t xml:space="preserve"> Rahimov</w:t>
      </w:r>
      <w:r w:rsidR="00FA261A" w:rsidRPr="00FA261A">
        <w:rPr>
          <w:vertAlign w:val="superscript"/>
        </w:rPr>
        <w:t>1</w:t>
      </w:r>
      <w:r>
        <w:t>, A</w:t>
      </w:r>
      <w:r w:rsidR="00AD5C51">
        <w:t>.</w:t>
      </w:r>
      <w:r>
        <w:t xml:space="preserve"> Barotov</w:t>
      </w:r>
      <w:r w:rsidR="00FA261A" w:rsidRPr="00FA261A">
        <w:rPr>
          <w:vertAlign w:val="superscript"/>
        </w:rPr>
        <w:t>1</w:t>
      </w:r>
      <w:r>
        <w:t>, A</w:t>
      </w:r>
      <w:r w:rsidR="00AD5C51">
        <w:t>.</w:t>
      </w:r>
      <w:r>
        <w:t xml:space="preserve"> Dustov</w:t>
      </w:r>
      <w:r w:rsidR="00FA261A" w:rsidRPr="00FA261A">
        <w:rPr>
          <w:vertAlign w:val="superscript"/>
        </w:rPr>
        <w:t>2</w:t>
      </w:r>
      <w:r>
        <w:t>, M</w:t>
      </w:r>
      <w:r w:rsidR="00AD5C51">
        <w:t>.</w:t>
      </w:r>
      <w:r>
        <w:t xml:space="preserve"> Khidirov</w:t>
      </w:r>
      <w:r w:rsidR="00FA261A" w:rsidRPr="00FA261A">
        <w:rPr>
          <w:vertAlign w:val="superscript"/>
        </w:rPr>
        <w:t>3</w:t>
      </w:r>
      <w:r>
        <w:t>, U</w:t>
      </w:r>
      <w:r w:rsidR="00AD5C51">
        <w:t>.</w:t>
      </w:r>
      <w:r>
        <w:t xml:space="preserve"> Kurbonov</w:t>
      </w:r>
      <w:r w:rsidR="00FA261A" w:rsidRPr="00FA261A">
        <w:rPr>
          <w:vertAlign w:val="superscript"/>
        </w:rPr>
        <w:t>3</w:t>
      </w:r>
      <w:r>
        <w:t xml:space="preserve">, </w:t>
      </w:r>
    </w:p>
    <w:p w:rsidR="00B921ED" w:rsidRDefault="00B921ED" w:rsidP="00FA261A">
      <w:pPr>
        <w:widowControl w:val="0"/>
        <w:autoSpaceDE w:val="0"/>
        <w:autoSpaceDN w:val="0"/>
        <w:adjustRightInd w:val="0"/>
      </w:pPr>
      <w:r>
        <w:t>T</w:t>
      </w:r>
      <w:r w:rsidR="00AD5C51">
        <w:t>.</w:t>
      </w:r>
      <w:r>
        <w:t xml:space="preserve"> Gulmuradov</w:t>
      </w:r>
      <w:r w:rsidR="00FA261A" w:rsidRPr="00FA261A">
        <w:rPr>
          <w:vertAlign w:val="superscript"/>
        </w:rPr>
        <w:t>1</w:t>
      </w:r>
      <w:r>
        <w:t xml:space="preserve">, </w:t>
      </w:r>
      <w:r w:rsidR="00AD5C51">
        <w:t xml:space="preserve">S. </w:t>
      </w:r>
      <w:r>
        <w:t>Muminjonov</w:t>
      </w:r>
      <w:r w:rsidR="00FA261A" w:rsidRPr="00FA261A">
        <w:rPr>
          <w:vertAlign w:val="superscript"/>
        </w:rPr>
        <w:t>3</w:t>
      </w:r>
      <w:r>
        <w:t>, A</w:t>
      </w:r>
      <w:r w:rsidR="00AD5C51">
        <w:t>.</w:t>
      </w:r>
      <w:r>
        <w:t xml:space="preserve"> Didari</w:t>
      </w:r>
      <w:r w:rsidR="00FA261A" w:rsidRPr="00FA261A">
        <w:rPr>
          <w:vertAlign w:val="superscript"/>
        </w:rPr>
        <w:t>3</w:t>
      </w:r>
      <w:r>
        <w:t>, S</w:t>
      </w:r>
      <w:r w:rsidR="00AD5C51">
        <w:t>.</w:t>
      </w:r>
      <w:r>
        <w:t>S. Rahmonov</w:t>
      </w:r>
      <w:r w:rsidR="00FA261A">
        <w:rPr>
          <w:vertAlign w:val="superscript"/>
        </w:rPr>
        <w:t>1</w:t>
      </w:r>
      <w:r>
        <w:t xml:space="preserve">, </w:t>
      </w:r>
      <w:r w:rsidRPr="00FA261A">
        <w:rPr>
          <w:b/>
          <w:bCs/>
          <w:u w:val="single"/>
        </w:rPr>
        <w:t>M</w:t>
      </w:r>
      <w:r w:rsidR="00AD5C51" w:rsidRPr="00FA261A">
        <w:rPr>
          <w:b/>
          <w:bCs/>
          <w:u w:val="single"/>
        </w:rPr>
        <w:t>.</w:t>
      </w:r>
      <w:r w:rsidRPr="00FA261A">
        <w:rPr>
          <w:b/>
          <w:bCs/>
          <w:u w:val="single"/>
        </w:rPr>
        <w:t xml:space="preserve"> Mirshahi</w:t>
      </w:r>
      <w:r w:rsidR="00FA261A" w:rsidRPr="00FA261A">
        <w:rPr>
          <w:b/>
          <w:bCs/>
          <w:u w:val="single"/>
          <w:vertAlign w:val="superscript"/>
        </w:rPr>
        <w:t>1</w:t>
      </w:r>
      <w:proofErr w:type="gramStart"/>
      <w:r w:rsidR="00FA261A" w:rsidRPr="00FA261A">
        <w:rPr>
          <w:b/>
          <w:bCs/>
          <w:u w:val="single"/>
          <w:vertAlign w:val="superscript"/>
        </w:rPr>
        <w:t>,4</w:t>
      </w:r>
      <w:proofErr w:type="gramEnd"/>
      <w:r>
        <w:t xml:space="preserve"> </w:t>
      </w:r>
    </w:p>
    <w:p w:rsidR="00B921ED" w:rsidRDefault="00FA261A">
      <w:pPr>
        <w:widowControl w:val="0"/>
        <w:autoSpaceDE w:val="0"/>
        <w:autoSpaceDN w:val="0"/>
        <w:adjustRightInd w:val="0"/>
        <w:rPr>
          <w:color w:val="503820"/>
        </w:rPr>
      </w:pPr>
      <w:r w:rsidRPr="00FA261A">
        <w:rPr>
          <w:color w:val="000000"/>
          <w:vertAlign w:val="superscript"/>
        </w:rPr>
        <w:t>1</w:t>
      </w:r>
      <w:r w:rsidR="00B921ED">
        <w:rPr>
          <w:color w:val="000000"/>
        </w:rPr>
        <w:t>Dept. of Cardi</w:t>
      </w:r>
      <w:r w:rsidR="00AD5C51">
        <w:rPr>
          <w:color w:val="000000"/>
        </w:rPr>
        <w:t xml:space="preserve">ology, Cardio-Vascular Surgery and Hematology of </w:t>
      </w:r>
      <w:r w:rsidR="00B921ED">
        <w:rPr>
          <w:color w:val="000000"/>
        </w:rPr>
        <w:t xml:space="preserve">Ministry of Health of the Republic of Tajikistan, </w:t>
      </w:r>
      <w:r w:rsidRPr="00FA261A">
        <w:rPr>
          <w:color w:val="000000"/>
          <w:vertAlign w:val="superscript"/>
        </w:rPr>
        <w:t>2</w:t>
      </w:r>
      <w:r w:rsidR="00B921ED">
        <w:rPr>
          <w:color w:val="000000"/>
        </w:rPr>
        <w:t>Institute of Gastroenterology of Tajikist</w:t>
      </w:r>
      <w:r w:rsidR="00AD5C51">
        <w:rPr>
          <w:color w:val="000000"/>
        </w:rPr>
        <w:t>an Academy of Medical Science,</w:t>
      </w:r>
      <w:r w:rsidR="00B921ED">
        <w:rPr>
          <w:color w:val="000000"/>
        </w:rPr>
        <w:t xml:space="preserve"> Dushanbe,</w:t>
      </w:r>
      <w:r w:rsidR="00AD5C51">
        <w:rPr>
          <w:color w:val="000000"/>
        </w:rPr>
        <w:t xml:space="preserve"> Tajikistan, </w:t>
      </w:r>
      <w:r w:rsidRPr="00FA261A">
        <w:rPr>
          <w:color w:val="000000"/>
          <w:vertAlign w:val="superscript"/>
        </w:rPr>
        <w:t>3</w:t>
      </w:r>
      <w:r w:rsidR="00AD5C51">
        <w:rPr>
          <w:color w:val="000000"/>
        </w:rPr>
        <w:t>Dept. of Surgical Diseases and Stem Cell L</w:t>
      </w:r>
      <w:r w:rsidR="00B921ED">
        <w:rPr>
          <w:color w:val="000000"/>
        </w:rPr>
        <w:t xml:space="preserve">aboratory, Avicenna Tajik State Medical University, </w:t>
      </w:r>
      <w:bookmarkStart w:id="0" w:name="_GoBack"/>
      <w:r w:rsidRPr="00FA261A">
        <w:rPr>
          <w:color w:val="000000"/>
          <w:vertAlign w:val="superscript"/>
        </w:rPr>
        <w:t>4</w:t>
      </w:r>
      <w:bookmarkEnd w:id="0"/>
      <w:r w:rsidR="00B921ED">
        <w:rPr>
          <w:color w:val="000000"/>
        </w:rPr>
        <w:t>UMRS 872, INSERM, Pari</w:t>
      </w:r>
      <w:r w:rsidR="00AD5C51">
        <w:rPr>
          <w:color w:val="000000"/>
        </w:rPr>
        <w:t>s VI Faculty of Medicine, Paris</w:t>
      </w:r>
      <w:r w:rsidR="00B921ED">
        <w:rPr>
          <w:color w:val="000000"/>
        </w:rPr>
        <w:t>, France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D5C51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study efficacy and safety of autologous bone marrow stem cell therapy for the tissue genesis and </w:t>
      </w:r>
      <w:proofErr w:type="spellStart"/>
      <w:r>
        <w:t>neoangiogenesis</w:t>
      </w:r>
      <w:proofErr w:type="spellEnd"/>
      <w:r>
        <w:t xml:space="preserve"> in ischemic parts of heart in patients with coronary heart disease (CHD) and post-infarction </w:t>
      </w:r>
      <w:proofErr w:type="spellStart"/>
      <w:r>
        <w:t>cardiosclerosis</w:t>
      </w:r>
      <w:proofErr w:type="spellEnd"/>
      <w:r>
        <w:t xml:space="preserve">. </w:t>
      </w:r>
    </w:p>
    <w:p w:rsidR="00AD5C51" w:rsidRDefault="00B921ED">
      <w:pPr>
        <w:widowControl w:val="0"/>
        <w:autoSpaceDE w:val="0"/>
        <w:autoSpaceDN w:val="0"/>
        <w:adjustRightInd w:val="0"/>
        <w:jc w:val="both"/>
      </w:pPr>
      <w:r>
        <w:t xml:space="preserve">Materials and methods: 30 patients with a diagnosis of ischemic heart diseases were selected. 15 of them were treated with the standard protocol of treatment (control </w:t>
      </w:r>
      <w:proofErr w:type="spellStart"/>
      <w:r>
        <w:t>groupe</w:t>
      </w:r>
      <w:proofErr w:type="spellEnd"/>
      <w:r>
        <w:t>)</w:t>
      </w:r>
      <w:proofErr w:type="gramStart"/>
      <w:r>
        <w:t>,</w:t>
      </w:r>
      <w:proofErr w:type="gramEnd"/>
      <w:r>
        <w:t xml:space="preserve"> the 15 others were transplanted with their bone marrow stem cells.  Stem cells CD133 were isolated from mononuclear cells and were injected in intra-arterial into the coronary arteries under angiography in the average dose of 5 ml of suspension containing 0,8-1,5 million cells. All patients were treated with 0.75 mg/day of estradiol for two months. Clinical examination and current tests such as ECG, EFLV (ejection fraction of the left ventricle), ESV (ventricular extra systoles), EDV (end diastolic volume) Myocardial </w:t>
      </w:r>
      <w:proofErr w:type="spellStart"/>
      <w:r>
        <w:t>scintigraphy</w:t>
      </w:r>
      <w:proofErr w:type="spellEnd"/>
      <w:r>
        <w:t xml:space="preserve"> using Tc99m with the ligand </w:t>
      </w:r>
      <w:proofErr w:type="spellStart"/>
      <w:r>
        <w:t>methoxyisobutylisonitrile</w:t>
      </w:r>
      <w:proofErr w:type="spellEnd"/>
      <w:r>
        <w:t xml:space="preserve"> in order to evaluate the dynamics of myocardial perfusion in all patients before and after cell therapy were performed.</w:t>
      </w:r>
    </w:p>
    <w:p w:rsidR="00AD5C51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It was also shown that one-time transplantation of autologous mononuclear cells of bone marrow has a positive effect on dynamics of stable and transient perfusion defect according to </w:t>
      </w:r>
      <w:proofErr w:type="spellStart"/>
      <w:r>
        <w:t>scintigraphic</w:t>
      </w:r>
      <w:proofErr w:type="spellEnd"/>
      <w:r>
        <w:t xml:space="preserve"> diagnostics with T&amp;#1089;-99m in patients with CHD and post-infarction </w:t>
      </w:r>
      <w:proofErr w:type="spellStart"/>
      <w:r>
        <w:t>cardiosclerosis</w:t>
      </w:r>
      <w:proofErr w:type="spellEnd"/>
      <w:r>
        <w:t xml:space="preserve"> during a 3 and 6 month monitoring periods following cell therapy.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Our method of stem cell transplantation is safe and does not increase mortality as a consequence of heart disease. Treatment of </w:t>
      </w:r>
      <w:proofErr w:type="gramStart"/>
      <w:r>
        <w:t>autologous</w:t>
      </w:r>
      <w:proofErr w:type="gramEnd"/>
      <w:r>
        <w:t xml:space="preserve"> stem cells significantly improved key indicators of heart hemodynamic.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A261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03" w:rsidRDefault="00323103" w:rsidP="00323103">
      <w:r>
        <w:separator/>
      </w:r>
    </w:p>
  </w:endnote>
  <w:endnote w:type="continuationSeparator" w:id="0">
    <w:p w:rsidR="00323103" w:rsidRDefault="00323103" w:rsidP="0032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03" w:rsidRDefault="00323103" w:rsidP="00323103">
      <w:r>
        <w:separator/>
      </w:r>
    </w:p>
  </w:footnote>
  <w:footnote w:type="continuationSeparator" w:id="0">
    <w:p w:rsidR="00323103" w:rsidRDefault="00323103" w:rsidP="0032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03" w:rsidRDefault="00323103" w:rsidP="00323103">
    <w:pPr>
      <w:pStyle w:val="Header"/>
    </w:pPr>
    <w:r>
      <w:t>1122, oral or poster, cat: 2</w:t>
    </w:r>
  </w:p>
  <w:p w:rsidR="00323103" w:rsidRDefault="00323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23103"/>
    <w:rsid w:val="00447B2F"/>
    <w:rsid w:val="00AD5C51"/>
    <w:rsid w:val="00B921ED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26A2A58B</Template>
  <TotalTime>2</TotalTime>
  <Pages>1</Pages>
  <Words>337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2012-02-28T07:57:00Z</cp:lastPrinted>
  <dcterms:created xsi:type="dcterms:W3CDTF">2012-02-28T08:12:00Z</dcterms:created>
  <dcterms:modified xsi:type="dcterms:W3CDTF">2012-02-28T08:13:00Z</dcterms:modified>
</cp:coreProperties>
</file>